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112A" w14:textId="77777777" w:rsidR="00852A29" w:rsidRDefault="008725B2">
      <w:pPr>
        <w:pStyle w:val="Title"/>
      </w:pPr>
      <w:r>
        <w:rPr>
          <w:color w:val="4F81BD"/>
          <w:sz w:val="48"/>
        </w:rPr>
        <w:t>S</w:t>
      </w:r>
      <w:r>
        <w:rPr>
          <w:color w:val="4F81BD"/>
        </w:rPr>
        <w:t>OUTH</w:t>
      </w:r>
      <w:r>
        <w:rPr>
          <w:color w:val="4F81BD"/>
          <w:spacing w:val="28"/>
        </w:rPr>
        <w:t xml:space="preserve"> </w:t>
      </w:r>
      <w:r>
        <w:rPr>
          <w:color w:val="4F81BD"/>
          <w:sz w:val="48"/>
        </w:rPr>
        <w:t>C</w:t>
      </w:r>
      <w:r>
        <w:rPr>
          <w:color w:val="4F81BD"/>
        </w:rPr>
        <w:t>OAST</w:t>
      </w:r>
      <w:r>
        <w:rPr>
          <w:color w:val="4F81BD"/>
          <w:spacing w:val="27"/>
        </w:rPr>
        <w:t xml:space="preserve"> </w:t>
      </w:r>
      <w:r>
        <w:rPr>
          <w:color w:val="4F81BD"/>
          <w:sz w:val="48"/>
        </w:rPr>
        <w:t>C</w:t>
      </w:r>
      <w:r>
        <w:rPr>
          <w:color w:val="4F81BD"/>
        </w:rPr>
        <w:t>YCLING</w:t>
      </w:r>
    </w:p>
    <w:p w14:paraId="054746C9" w14:textId="1CB4BB80" w:rsidR="00852A29" w:rsidRDefault="008725B2">
      <w:pPr>
        <w:spacing w:before="286"/>
        <w:ind w:left="2294" w:right="2275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color w:val="4F81BD"/>
          <w:sz w:val="32"/>
        </w:rPr>
        <w:t>C</w:t>
      </w:r>
      <w:r>
        <w:rPr>
          <w:rFonts w:ascii="Times New Roman"/>
          <w:b/>
          <w:color w:val="4F81BD"/>
          <w:sz w:val="24"/>
        </w:rPr>
        <w:t>OMPLAINTS</w:t>
      </w:r>
      <w:r>
        <w:rPr>
          <w:rFonts w:ascii="Times New Roman"/>
          <w:b/>
          <w:color w:val="4F81BD"/>
          <w:spacing w:val="15"/>
          <w:sz w:val="24"/>
        </w:rPr>
        <w:t xml:space="preserve"> </w:t>
      </w:r>
      <w:r>
        <w:rPr>
          <w:rFonts w:ascii="Times New Roman"/>
          <w:b/>
          <w:color w:val="4F81BD"/>
          <w:sz w:val="32"/>
        </w:rPr>
        <w:t>P</w:t>
      </w:r>
      <w:r w:rsidR="00F27665">
        <w:rPr>
          <w:rFonts w:ascii="Times New Roman"/>
          <w:b/>
          <w:color w:val="4F81BD"/>
          <w:sz w:val="24"/>
        </w:rPr>
        <w:t>OLICY</w:t>
      </w:r>
      <w:r>
        <w:rPr>
          <w:rFonts w:ascii="Times New Roman"/>
          <w:b/>
          <w:color w:val="4F81BD"/>
          <w:spacing w:val="-2"/>
          <w:sz w:val="24"/>
        </w:rPr>
        <w:t xml:space="preserve"> </w:t>
      </w:r>
      <w:r w:rsidR="00F27665">
        <w:rPr>
          <w:rFonts w:ascii="Times New Roman"/>
          <w:b/>
          <w:color w:val="4F81BD"/>
          <w:spacing w:val="-2"/>
          <w:sz w:val="24"/>
        </w:rPr>
        <w:t xml:space="preserve">&amp; </w:t>
      </w:r>
      <w:r>
        <w:rPr>
          <w:rFonts w:ascii="Times New Roman"/>
          <w:b/>
          <w:color w:val="4F81BD"/>
          <w:sz w:val="32"/>
        </w:rPr>
        <w:t>P</w:t>
      </w:r>
      <w:r w:rsidR="00F27665">
        <w:rPr>
          <w:rFonts w:ascii="Times New Roman"/>
          <w:b/>
          <w:color w:val="4F81BD"/>
          <w:sz w:val="24"/>
        </w:rPr>
        <w:t>ROCEDURE</w:t>
      </w:r>
    </w:p>
    <w:p w14:paraId="1A734E49" w14:textId="38A03DB9" w:rsidR="00852A29" w:rsidRDefault="00906B2E">
      <w:pPr>
        <w:pStyle w:val="BodyText"/>
        <w:spacing w:before="10"/>
        <w:rPr>
          <w:rFonts w:ascii="Times New Roman"/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1BF34B2" wp14:editId="7C007548">
                <wp:simplePos x="0" y="0"/>
                <wp:positionH relativeFrom="page">
                  <wp:posOffset>1490345</wp:posOffset>
                </wp:positionH>
                <wp:positionV relativeFrom="paragraph">
                  <wp:posOffset>50800</wp:posOffset>
                </wp:positionV>
                <wp:extent cx="4579620" cy="635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9620" cy="6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DF339" id="docshape1" o:spid="_x0000_s1026" style="position:absolute;margin-left:117.35pt;margin-top:4pt;width:360.6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" fillcolor="#4f81bd" stroked="f">
                <w10:wrap type="topAndBottom" anchorx="page"/>
              </v:rect>
            </w:pict>
          </mc:Fallback>
        </mc:AlternateContent>
      </w:r>
    </w:p>
    <w:p w14:paraId="548F0203" w14:textId="77777777" w:rsidR="00852A29" w:rsidRDefault="00852A29">
      <w:pPr>
        <w:pStyle w:val="BodyText"/>
        <w:spacing w:before="10"/>
        <w:rPr>
          <w:rFonts w:ascii="Times New Roman"/>
          <w:b/>
          <w:sz w:val="15"/>
        </w:rPr>
      </w:pPr>
    </w:p>
    <w:p w14:paraId="0D4D0F79" w14:textId="137AADBB" w:rsidR="00852A29" w:rsidRDefault="00F27665" w:rsidP="008E2F26">
      <w:pPr>
        <w:spacing w:before="93"/>
        <w:rPr>
          <w:b/>
        </w:rPr>
      </w:pPr>
      <w:r>
        <w:rPr>
          <w:b/>
        </w:rPr>
        <w:t>POLICY</w:t>
      </w:r>
      <w:r w:rsidR="008725B2">
        <w:rPr>
          <w:b/>
          <w:spacing w:val="-5"/>
        </w:rPr>
        <w:t xml:space="preserve"> </w:t>
      </w:r>
    </w:p>
    <w:p w14:paraId="1259DB48" w14:textId="2F0FFDD3" w:rsidR="00852A29" w:rsidRDefault="008725B2" w:rsidP="008E2F26">
      <w:pPr>
        <w:pStyle w:val="BodyText"/>
        <w:spacing w:before="179" w:line="259" w:lineRule="auto"/>
        <w:ind w:right="513"/>
      </w:pPr>
      <w:r>
        <w:t>South Coast Cycling aims to provide a simple, confidential</w:t>
      </w:r>
      <w:r w:rsidR="008E2F26">
        <w:t>, and trustworthy</w:t>
      </w:r>
      <w:r>
        <w:t xml:space="preserve"> procedure for</w:t>
      </w:r>
      <w:r>
        <w:rPr>
          <w:spacing w:val="-59"/>
        </w:rPr>
        <w:t xml:space="preserve"> </w:t>
      </w:r>
      <w:r>
        <w:t>complaints based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principles of</w:t>
      </w:r>
      <w:r>
        <w:rPr>
          <w:spacing w:val="3"/>
        </w:rPr>
        <w:t xml:space="preserve"> </w:t>
      </w:r>
      <w:r>
        <w:t>procedural</w:t>
      </w:r>
      <w:r>
        <w:rPr>
          <w:spacing w:val="-4"/>
        </w:rPr>
        <w:t xml:space="preserve"> </w:t>
      </w:r>
      <w:r>
        <w:t>fairness.</w:t>
      </w:r>
      <w:r w:rsidR="00F27665">
        <w:t xml:space="preserve"> </w:t>
      </w:r>
    </w:p>
    <w:p w14:paraId="1389532F" w14:textId="10CE6BFD" w:rsidR="00F27665" w:rsidRDefault="00F27665" w:rsidP="008E2F26">
      <w:pPr>
        <w:pStyle w:val="BodyText"/>
        <w:spacing w:before="179" w:line="259" w:lineRule="auto"/>
        <w:ind w:right="513"/>
      </w:pPr>
      <w:r>
        <w:t>To ensure fairness for all involved, the full details of the complaint will be provided to the person or people against whom the complaint has been made and a response will be sought. As a result, it may be difficult for complaints made anonymously to be resolved.</w:t>
      </w:r>
    </w:p>
    <w:p w14:paraId="6F83FD54" w14:textId="68B9A035" w:rsidR="008C32BC" w:rsidRDefault="008C32BC" w:rsidP="008E2F26">
      <w:pPr>
        <w:pStyle w:val="BodyText"/>
        <w:spacing w:before="179" w:line="259" w:lineRule="auto"/>
        <w:ind w:right="513"/>
      </w:pPr>
      <w:r>
        <w:t>All complaints will be dealt with in a fair, timely, and transparent manner. Complaints will be kept confidential and will not be disclosed to another p</w:t>
      </w:r>
      <w:r w:rsidR="00F27665">
        <w:t>erson</w:t>
      </w:r>
      <w:r>
        <w:t xml:space="preserve"> without the complainant’s consent except if the law requires disclosure or if disclosure is necessary to effectively deal with the complaint.</w:t>
      </w:r>
    </w:p>
    <w:p w14:paraId="24ECE818" w14:textId="3443EE04" w:rsidR="00F27665" w:rsidRDefault="00F27665" w:rsidP="00F27665">
      <w:pPr>
        <w:pStyle w:val="BodyText"/>
        <w:spacing w:before="179" w:line="259" w:lineRule="auto"/>
        <w:ind w:right="513"/>
      </w:pPr>
      <w:r>
        <w:t xml:space="preserve">Individuals and </w:t>
      </w:r>
      <w:r w:rsidRPr="008C32BC">
        <w:rPr>
          <w:lang w:val="en-AU"/>
        </w:rPr>
        <w:t>organisations</w:t>
      </w:r>
      <w:r>
        <w:t xml:space="preserve"> may also pursue their complaint externally under anti-discrimination, child protection, or other relevant legislation.</w:t>
      </w:r>
    </w:p>
    <w:p w14:paraId="1BE92C72" w14:textId="77777777" w:rsidR="00F27665" w:rsidRDefault="00F27665">
      <w:pPr>
        <w:pStyle w:val="BodyText"/>
        <w:rPr>
          <w:sz w:val="24"/>
        </w:rPr>
      </w:pPr>
    </w:p>
    <w:p w14:paraId="63744219" w14:textId="736289BA" w:rsidR="00A933EE" w:rsidRPr="00A933EE" w:rsidRDefault="00A933EE" w:rsidP="00A933EE">
      <w:pPr>
        <w:spacing w:before="93"/>
        <w:rPr>
          <w:b/>
        </w:rPr>
      </w:pPr>
      <w:r w:rsidRPr="00A933EE">
        <w:rPr>
          <w:b/>
        </w:rPr>
        <w:t>PR</w:t>
      </w:r>
      <w:r w:rsidR="00F27665">
        <w:rPr>
          <w:b/>
        </w:rPr>
        <w:t>O</w:t>
      </w:r>
      <w:r w:rsidRPr="00A933EE">
        <w:rPr>
          <w:b/>
        </w:rPr>
        <w:t>CEDURE</w:t>
      </w:r>
    </w:p>
    <w:p w14:paraId="1036747F" w14:textId="77777777" w:rsidR="00A933EE" w:rsidRDefault="00A933EE">
      <w:pPr>
        <w:pStyle w:val="BodyText"/>
        <w:rPr>
          <w:sz w:val="24"/>
        </w:rPr>
      </w:pPr>
    </w:p>
    <w:p w14:paraId="73C6BF26" w14:textId="77777777" w:rsidR="00A933EE" w:rsidRDefault="008725B2" w:rsidP="00AB5D6D">
      <w:pPr>
        <w:pStyle w:val="BodyText"/>
        <w:spacing w:line="259" w:lineRule="auto"/>
        <w:ind w:right="366"/>
      </w:pPr>
      <w:r>
        <w:t xml:space="preserve">If </w:t>
      </w:r>
      <w:r w:rsidR="00A933EE">
        <w:t>the</w:t>
      </w:r>
      <w:r>
        <w:t xml:space="preserve"> complaint is in relation to an incident involving a </w:t>
      </w:r>
      <w:r w:rsidRPr="00A933EE">
        <w:rPr>
          <w:b/>
          <w:bCs/>
        </w:rPr>
        <w:t>child</w:t>
      </w:r>
      <w:r w:rsidR="00A933EE">
        <w:t>: -</w:t>
      </w:r>
    </w:p>
    <w:p w14:paraId="5702C58C" w14:textId="77777777" w:rsidR="00A933EE" w:rsidRDefault="00A933EE" w:rsidP="00AB5D6D">
      <w:pPr>
        <w:pStyle w:val="BodyText"/>
        <w:spacing w:line="259" w:lineRule="auto"/>
        <w:ind w:right="366"/>
      </w:pPr>
    </w:p>
    <w:p w14:paraId="200FF2AD" w14:textId="41A1B5B3" w:rsidR="00852A29" w:rsidRDefault="00A933EE" w:rsidP="00A933EE">
      <w:pPr>
        <w:pStyle w:val="BodyText"/>
        <w:numPr>
          <w:ilvl w:val="0"/>
          <w:numId w:val="4"/>
        </w:numPr>
        <w:spacing w:line="259" w:lineRule="auto"/>
        <w:ind w:right="36"/>
      </w:pPr>
      <w:r>
        <w:t>Email the</w:t>
      </w:r>
      <w:r w:rsidR="008725B2">
        <w:t xml:space="preserve"> S</w:t>
      </w:r>
      <w:r>
        <w:t xml:space="preserve">outh </w:t>
      </w:r>
      <w:r w:rsidR="008725B2">
        <w:t>C</w:t>
      </w:r>
      <w:r>
        <w:t xml:space="preserve">oast </w:t>
      </w:r>
      <w:r w:rsidR="008725B2">
        <w:t>C</w:t>
      </w:r>
      <w:r>
        <w:t>ycling</w:t>
      </w:r>
      <w:r w:rsidR="008725B2">
        <w:t xml:space="preserve"> </w:t>
      </w:r>
      <w:hyperlink r:id="rId6" w:history="1">
        <w:r w:rsidR="008725B2" w:rsidRPr="008C32BC">
          <w:rPr>
            <w:rStyle w:val="Hyperlink"/>
          </w:rPr>
          <w:t>Child Protection</w:t>
        </w:r>
        <w:r w:rsidRPr="008C32BC">
          <w:rPr>
            <w:rStyle w:val="Hyperlink"/>
          </w:rPr>
          <w:t xml:space="preserve"> </w:t>
        </w:r>
        <w:r w:rsidR="008725B2" w:rsidRPr="008C32BC">
          <w:rPr>
            <w:rStyle w:val="Hyperlink"/>
          </w:rPr>
          <w:t>Officer</w:t>
        </w:r>
      </w:hyperlink>
    </w:p>
    <w:p w14:paraId="3860322A" w14:textId="77777777" w:rsidR="00852A29" w:rsidRDefault="00852A29">
      <w:pPr>
        <w:pStyle w:val="BodyText"/>
        <w:spacing w:before="1"/>
        <w:rPr>
          <w:sz w:val="23"/>
        </w:rPr>
      </w:pPr>
    </w:p>
    <w:p w14:paraId="12AF67B9" w14:textId="3ADC686D" w:rsidR="008175A7" w:rsidRDefault="008725B2" w:rsidP="00AB5D6D">
      <w:pPr>
        <w:pStyle w:val="BodyText"/>
        <w:tabs>
          <w:tab w:val="left" w:pos="839"/>
        </w:tabs>
        <w:spacing w:before="94" w:line="415" w:lineRule="auto"/>
        <w:ind w:right="3840"/>
      </w:pPr>
      <w:r>
        <w:t xml:space="preserve">If the complaint is in relation to </w:t>
      </w:r>
      <w:r w:rsidR="00AB5D6D">
        <w:t xml:space="preserve">a </w:t>
      </w:r>
      <w:r w:rsidR="00AB5D6D" w:rsidRPr="00AB5D6D">
        <w:rPr>
          <w:b/>
          <w:bCs/>
        </w:rPr>
        <w:t>racing</w:t>
      </w:r>
      <w:r>
        <w:rPr>
          <w:b/>
        </w:rPr>
        <w:t xml:space="preserve"> </w:t>
      </w:r>
      <w:r w:rsidR="00AB5D6D">
        <w:t>incident: -</w:t>
      </w:r>
      <w:r>
        <w:rPr>
          <w:spacing w:val="-59"/>
        </w:rPr>
        <w:t xml:space="preserve"> </w:t>
      </w:r>
    </w:p>
    <w:p w14:paraId="5D71450E" w14:textId="167A38CB" w:rsidR="00852A29" w:rsidRDefault="008725B2" w:rsidP="000A2F00">
      <w:pPr>
        <w:pStyle w:val="BodyText"/>
        <w:numPr>
          <w:ilvl w:val="0"/>
          <w:numId w:val="2"/>
        </w:numPr>
        <w:spacing w:before="94" w:line="415" w:lineRule="auto"/>
        <w:ind w:right="3840"/>
      </w:pPr>
      <w:r>
        <w:t>Talk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Chief</w:t>
      </w:r>
      <w:r>
        <w:rPr>
          <w:spacing w:val="1"/>
        </w:rPr>
        <w:t xml:space="preserve"> </w:t>
      </w:r>
      <w:r>
        <w:t>Commissaire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</w:t>
      </w:r>
      <w:r w:rsidR="00AB5D6D">
        <w:t xml:space="preserve">e </w:t>
      </w:r>
      <w:r>
        <w:t>Day</w:t>
      </w:r>
      <w:r w:rsidR="008C32BC">
        <w:t>; or</w:t>
      </w:r>
    </w:p>
    <w:p w14:paraId="5D731515" w14:textId="708419F7" w:rsidR="00852A29" w:rsidRPr="00CC70B8" w:rsidRDefault="008725B2" w:rsidP="00CC70B8">
      <w:pPr>
        <w:pStyle w:val="BodyText"/>
        <w:numPr>
          <w:ilvl w:val="0"/>
          <w:numId w:val="2"/>
        </w:numPr>
        <w:tabs>
          <w:tab w:val="left" w:pos="839"/>
        </w:tabs>
        <w:spacing w:line="259" w:lineRule="auto"/>
        <w:ind w:right="36"/>
      </w:pPr>
      <w:r w:rsidRPr="00CC70B8">
        <w:t xml:space="preserve">Email your complaint to the </w:t>
      </w:r>
      <w:hyperlink r:id="rId7" w:history="1">
        <w:r w:rsidR="001A59C3" w:rsidRPr="001A59C3">
          <w:rPr>
            <w:rStyle w:val="Hyperlink"/>
          </w:rPr>
          <w:t>AusCycling SA Technical Delegate</w:t>
        </w:r>
      </w:hyperlink>
    </w:p>
    <w:p w14:paraId="52D853EB" w14:textId="77777777" w:rsidR="00852A29" w:rsidRDefault="00852A29">
      <w:pPr>
        <w:pStyle w:val="BodyText"/>
        <w:spacing w:before="8"/>
      </w:pPr>
    </w:p>
    <w:p w14:paraId="0FC20FB5" w14:textId="51A5511C" w:rsidR="00AB5D6D" w:rsidRDefault="008725B2" w:rsidP="00AB5D6D">
      <w:pPr>
        <w:pStyle w:val="BodyText"/>
        <w:spacing w:before="93" w:line="412" w:lineRule="auto"/>
        <w:ind w:right="3413"/>
      </w:pPr>
      <w:r>
        <w:t xml:space="preserve">If the complaint is in relation to </w:t>
      </w:r>
      <w:r w:rsidR="00AB5D6D">
        <w:t xml:space="preserve">a </w:t>
      </w:r>
      <w:r w:rsidR="00AB5D6D" w:rsidRPr="00AB5D6D">
        <w:rPr>
          <w:b/>
          <w:bCs/>
        </w:rPr>
        <w:t>non-racing</w:t>
      </w:r>
      <w:r>
        <w:rPr>
          <w:b/>
        </w:rPr>
        <w:t xml:space="preserve"> </w:t>
      </w:r>
      <w:r w:rsidR="00AB5D6D">
        <w:t>incident: -</w:t>
      </w:r>
      <w:r>
        <w:rPr>
          <w:spacing w:val="-59"/>
        </w:rPr>
        <w:t xml:space="preserve"> </w:t>
      </w:r>
    </w:p>
    <w:p w14:paraId="501835A9" w14:textId="03F4726F" w:rsidR="00852A29" w:rsidRDefault="008725B2" w:rsidP="008C32BC">
      <w:pPr>
        <w:pStyle w:val="BodyText"/>
        <w:numPr>
          <w:ilvl w:val="0"/>
          <w:numId w:val="3"/>
        </w:numPr>
        <w:spacing w:before="93" w:line="412" w:lineRule="auto"/>
        <w:ind w:right="36"/>
      </w:pPr>
      <w:r>
        <w:t>Talk to a</w:t>
      </w:r>
      <w:r>
        <w:rPr>
          <w:spacing w:val="-3"/>
        </w:rPr>
        <w:t xml:space="preserve"> </w:t>
      </w:r>
      <w:r>
        <w:t>S</w:t>
      </w:r>
      <w:r w:rsidR="008C32BC">
        <w:t xml:space="preserve">outh </w:t>
      </w:r>
      <w:r>
        <w:t>C</w:t>
      </w:r>
      <w:r w:rsidR="008C32BC">
        <w:t xml:space="preserve">oast </w:t>
      </w:r>
      <w:r>
        <w:t>C</w:t>
      </w:r>
      <w:r w:rsidR="008C32BC">
        <w:t>ycling</w:t>
      </w:r>
      <w:r>
        <w:t xml:space="preserve"> </w:t>
      </w:r>
      <w:r w:rsidR="001A59C3">
        <w:t>Board</w:t>
      </w:r>
      <w:r>
        <w:rPr>
          <w:spacing w:val="-1"/>
        </w:rPr>
        <w:t xml:space="preserve"> </w:t>
      </w:r>
      <w:r>
        <w:t>Member</w:t>
      </w:r>
      <w:r w:rsidR="008C32BC">
        <w:t>; or</w:t>
      </w:r>
    </w:p>
    <w:p w14:paraId="4BCF85B0" w14:textId="22927F61" w:rsidR="00852A29" w:rsidRDefault="008725B2" w:rsidP="000A2F00">
      <w:pPr>
        <w:pStyle w:val="BodyText"/>
        <w:numPr>
          <w:ilvl w:val="0"/>
          <w:numId w:val="3"/>
        </w:numPr>
        <w:spacing w:line="251" w:lineRule="exact"/>
      </w:pPr>
      <w:r>
        <w:t>Email</w:t>
      </w:r>
      <w:r>
        <w:rPr>
          <w:spacing w:val="-5"/>
        </w:rPr>
        <w:t xml:space="preserve"> </w:t>
      </w:r>
      <w:r w:rsidR="008C32BC">
        <w:t>the</w:t>
      </w:r>
      <w:r>
        <w:rPr>
          <w:spacing w:val="-2"/>
        </w:rPr>
        <w:t xml:space="preserve"> </w:t>
      </w:r>
      <w:r>
        <w:t>complaint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 w:rsidR="00445404">
        <w:t xml:space="preserve"> South Coast Cycling</w:t>
      </w:r>
      <w:r>
        <w:rPr>
          <w:spacing w:val="-4"/>
        </w:rPr>
        <w:t xml:space="preserve"> </w:t>
      </w:r>
      <w:hyperlink r:id="rId8" w:history="1">
        <w:r w:rsidR="00445404">
          <w:rPr>
            <w:rStyle w:val="Hyperlink"/>
          </w:rPr>
          <w:t>Member Protection Officer</w:t>
        </w:r>
      </w:hyperlink>
      <w:r w:rsidR="001A59C3">
        <w:t xml:space="preserve">; </w:t>
      </w:r>
      <w:r w:rsidR="008C32BC">
        <w:rPr>
          <w:spacing w:val="-5"/>
        </w:rPr>
        <w:t>or</w:t>
      </w:r>
    </w:p>
    <w:p w14:paraId="73487CFD" w14:textId="3B3E6285" w:rsidR="00852A29" w:rsidRPr="001A59C3" w:rsidRDefault="008175A7" w:rsidP="000A2F00">
      <w:pPr>
        <w:pStyle w:val="BodyText"/>
        <w:numPr>
          <w:ilvl w:val="0"/>
          <w:numId w:val="3"/>
        </w:numPr>
        <w:spacing w:before="179" w:line="259" w:lineRule="auto"/>
        <w:ind w:right="36"/>
      </w:pPr>
      <w:r>
        <w:t>Contact an Aus</w:t>
      </w:r>
      <w:r w:rsidR="00634275">
        <w:t>C</w:t>
      </w:r>
      <w:r>
        <w:t xml:space="preserve">ycling Member Protection Information Officer </w:t>
      </w:r>
      <w:r w:rsidR="000A2F00">
        <w:t>(</w:t>
      </w:r>
      <w:r w:rsidR="00A933EE">
        <w:t>t</w:t>
      </w:r>
      <w:r w:rsidR="000A2F00">
        <w:t xml:space="preserve">he names and contact details for </w:t>
      </w:r>
      <w:r w:rsidR="00E55D9E">
        <w:t>Member Protection Information Officers</w:t>
      </w:r>
      <w:r w:rsidR="000A2F00">
        <w:t xml:space="preserve"> are available </w:t>
      </w:r>
      <w:r w:rsidR="00E55D9E">
        <w:t>on</w:t>
      </w:r>
      <w:r w:rsidR="000A2F00">
        <w:t xml:space="preserve"> the </w:t>
      </w:r>
      <w:hyperlink r:id="rId9" w:history="1">
        <w:r w:rsidR="000A2F00" w:rsidRPr="001A59C3">
          <w:rPr>
            <w:rStyle w:val="Hyperlink"/>
          </w:rPr>
          <w:t>Aus</w:t>
        </w:r>
        <w:r w:rsidR="00E55D9E" w:rsidRPr="001A59C3">
          <w:rPr>
            <w:rStyle w:val="Hyperlink"/>
          </w:rPr>
          <w:t>C</w:t>
        </w:r>
        <w:r w:rsidR="000A2F00" w:rsidRPr="001A59C3">
          <w:rPr>
            <w:rStyle w:val="Hyperlink"/>
          </w:rPr>
          <w:t>ycling website</w:t>
        </w:r>
      </w:hyperlink>
      <w:r w:rsidR="00F27665" w:rsidRPr="001A59C3">
        <w:t>)</w:t>
      </w:r>
    </w:p>
    <w:p w14:paraId="6BB5B40C" w14:textId="0AC66B94" w:rsidR="00852A29" w:rsidRPr="00A933EE" w:rsidRDefault="00852A29" w:rsidP="00A933EE">
      <w:pPr>
        <w:pStyle w:val="BodyText"/>
        <w:spacing w:before="6"/>
        <w:rPr>
          <w:sz w:val="23"/>
        </w:rPr>
      </w:pPr>
    </w:p>
    <w:p w14:paraId="34C91CDB" w14:textId="77777777" w:rsidR="00852A29" w:rsidRDefault="00852A29">
      <w:pPr>
        <w:pStyle w:val="BodyText"/>
        <w:spacing w:before="2"/>
        <w:rPr>
          <w:sz w:val="27"/>
        </w:rPr>
      </w:pPr>
    </w:p>
    <w:p w14:paraId="2264D800" w14:textId="292BCF7B" w:rsidR="00852A29" w:rsidRPr="00CE59E5" w:rsidRDefault="00E55D9E" w:rsidP="00AB5D6D">
      <w:pPr>
        <w:spacing w:line="259" w:lineRule="auto"/>
        <w:ind w:right="223"/>
        <w:rPr>
          <w:rStyle w:val="Hyperlink"/>
          <w:b/>
          <w:color w:val="auto"/>
          <w:u w:val="none"/>
        </w:rPr>
      </w:pPr>
      <w:r>
        <w:rPr>
          <w:b/>
        </w:rPr>
        <w:t xml:space="preserve">For more information please refer to </w:t>
      </w:r>
      <w:r w:rsidR="008175A7">
        <w:rPr>
          <w:b/>
        </w:rPr>
        <w:t>Aus</w:t>
      </w:r>
      <w:r w:rsidR="008725B2">
        <w:rPr>
          <w:b/>
        </w:rPr>
        <w:t>Cycling</w:t>
      </w:r>
      <w:r w:rsidR="008175A7">
        <w:rPr>
          <w:b/>
        </w:rPr>
        <w:t>’</w:t>
      </w:r>
      <w:r w:rsidR="008725B2">
        <w:rPr>
          <w:b/>
        </w:rPr>
        <w:t xml:space="preserve">s </w:t>
      </w:r>
      <w:hyperlink r:id="rId10" w:history="1">
        <w:r w:rsidR="008C32BC" w:rsidRPr="00E55D9E">
          <w:rPr>
            <w:rStyle w:val="Hyperlink"/>
            <w:b/>
          </w:rPr>
          <w:t>Complaint Handling Pr</w:t>
        </w:r>
        <w:r w:rsidRPr="00E55D9E">
          <w:rPr>
            <w:rStyle w:val="Hyperlink"/>
            <w:b/>
          </w:rPr>
          <w:t>ocedures</w:t>
        </w:r>
      </w:hyperlink>
      <w:r w:rsidR="00CE59E5">
        <w:rPr>
          <w:rStyle w:val="Hyperlink"/>
          <w:b/>
        </w:rPr>
        <w:t xml:space="preserve"> </w:t>
      </w:r>
      <w:r w:rsidR="00CE59E5" w:rsidRPr="00CE59E5">
        <w:rPr>
          <w:rStyle w:val="Hyperlink"/>
          <w:b/>
          <w:color w:val="auto"/>
          <w:u w:val="none"/>
        </w:rPr>
        <w:t xml:space="preserve">and </w:t>
      </w:r>
      <w:hyperlink r:id="rId11" w:history="1">
        <w:r w:rsidR="00CE59E5" w:rsidRPr="00CE59E5">
          <w:rPr>
            <w:rStyle w:val="Hyperlink"/>
            <w:b/>
          </w:rPr>
          <w:t>National Member Protection Policy</w:t>
        </w:r>
      </w:hyperlink>
    </w:p>
    <w:p w14:paraId="05D4893A" w14:textId="126F18BD" w:rsidR="00CE59E5" w:rsidRPr="00CE59E5" w:rsidRDefault="00CE59E5" w:rsidP="00AB5D6D">
      <w:pPr>
        <w:spacing w:line="259" w:lineRule="auto"/>
        <w:ind w:right="223"/>
        <w:rPr>
          <w:b/>
        </w:rPr>
      </w:pPr>
    </w:p>
    <w:sectPr w:rsidR="00CE59E5" w:rsidRPr="00CE59E5">
      <w:type w:val="continuous"/>
      <w:pgSz w:w="11910" w:h="16840"/>
      <w:pgMar w:top="15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65A8"/>
    <w:multiLevelType w:val="hybridMultilevel"/>
    <w:tmpl w:val="F72CE8E0"/>
    <w:lvl w:ilvl="0" w:tplc="0C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42A16BB8"/>
    <w:multiLevelType w:val="hybridMultilevel"/>
    <w:tmpl w:val="996C5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51481"/>
    <w:multiLevelType w:val="hybridMultilevel"/>
    <w:tmpl w:val="A4FA8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443C8"/>
    <w:multiLevelType w:val="hybridMultilevel"/>
    <w:tmpl w:val="390CE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29"/>
    <w:rsid w:val="000A2F00"/>
    <w:rsid w:val="001A59C3"/>
    <w:rsid w:val="00445404"/>
    <w:rsid w:val="00473E2E"/>
    <w:rsid w:val="00634275"/>
    <w:rsid w:val="008175A7"/>
    <w:rsid w:val="00852A29"/>
    <w:rsid w:val="008725B2"/>
    <w:rsid w:val="008C32BC"/>
    <w:rsid w:val="008E2F26"/>
    <w:rsid w:val="00906B2E"/>
    <w:rsid w:val="00A933EE"/>
    <w:rsid w:val="00AB5D6D"/>
    <w:rsid w:val="00B825E5"/>
    <w:rsid w:val="00CC70B8"/>
    <w:rsid w:val="00CE59E5"/>
    <w:rsid w:val="00E55D9E"/>
    <w:rsid w:val="00F2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1A237"/>
  <w15:docId w15:val="{4307AD69-4219-4A17-9C1F-9E55ECF9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4"/>
      <w:ind w:left="2294" w:right="2279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342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2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427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7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0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0B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0B8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officer@southcoastcycling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chdel.auscyclingsa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pofficer@southcoastcycling.org.au" TargetMode="External"/><Relationship Id="rId11" Type="http://schemas.openxmlformats.org/officeDocument/2006/relationships/hyperlink" Target="https://assets.auscycling.org.au/s3fs-public/2020-10/ac_gov_001a_national-member-protection-policy-part-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ssets.auscycling.org.au/s3fs-public/2020-10/ac_gov_001d_national-member-protection-policy-part-d-complaint-handling-procedur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scycling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A1DAC-AC64-4B0F-92BB-78C74816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BRAITHWAITE</dc:creator>
  <cp:lastModifiedBy>Proofreading Academy Student</cp:lastModifiedBy>
  <cp:revision>6</cp:revision>
  <dcterms:created xsi:type="dcterms:W3CDTF">2021-09-13T07:41:00Z</dcterms:created>
  <dcterms:modified xsi:type="dcterms:W3CDTF">2021-09-14T09:57:00Z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2021-09-13T00:00:00Z</vt:filetime>
  </property>
</Properties>
</file>